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WILLSCOT MOBILE MINI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9EQ5Z78Y7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9EQ5Z78Y7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11,106,734.02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11,106,777.02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11,107,414.02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9EQ5Z78Y7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11,106,734.02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11,106,777.02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11,107,414.02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WILLSCOT MOBILE MINI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4646 E VAN BUREN STREET, SUITE 400, PHOENIX, X1, 85008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9EQ5Z78Y7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6" w:orient="portrait"/>
          <w:cols w:equalWidth="0" w:num="2">
            <w:col w:w="620" w:space="300"/>
            <w:col w:w="10240"/>
          </w:cols>
          <w:pgMar w:left="360" w:top="409"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$0.0001 per share, of WILLSCOT MOBILE MINI HOLDINGS CORP. and further agree to the filing of this agreement as an Exhibit thereto. In addition, each party to this Agreement expressly authorizes each other party to this Agreement to file on its behalf any and all amendments to such Statement on Schedule 13G. Date: 01/28/2025 THE GOLDMAN SACHS GROUP, INC. By:/s/ Sam Prashanth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Sam Prashanth Title: Attorney-in-fact GOLDMAN SACHS &amp; CO. LLC By:/s/ Sam Prashanth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Sam Prashanth Title: Attorney-in-fact EXHIBIT (99.2) ITEM 7 INFORMATION The securities</w:t>
      </w:r>
    </w:p>
    <w:p>
      <w:pPr>
        <w:sectPr>
          <w:pgSz w:w="11900" w:h="16886" w:orient="portrait"/>
          <w:cols w:equalWidth="0" w:num="1">
            <w:col w:w="11160"/>
          </w:cols>
          <w:pgMar w:left="360" w:top="409" w:right="3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1060"/>
          </w:cols>
          <w:pgMar w:left="36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2025-02-11T16:30:52Z</dcterms:created>
  <dcterms:modified xsi:type="dcterms:W3CDTF">2025-02-11T16:30:52Z</dcterms:modified>
</cp:coreProperties>
</file>