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Gorcyca Felicia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80"/>
        <w:spacing w:after="0" w:line="330" w:lineRule="auto"/>
        <w:rPr>
          <w:sz w:val="20"/>
          <w:szCs w:val="20"/>
          <w:color w:val="auto"/>
        </w:rPr>
      </w:pPr>
      <w:r>
        <w:rPr>
          <w:rFonts w:ascii="Times New Roman" w:cs="Times New Roman" w:eastAsia="Times New Roman" w:hAnsi="Times New Roman"/>
          <w:sz w:val="16"/>
          <w:szCs w:val="16"/>
          <w:color w:val="0000FF"/>
        </w:rPr>
        <w:t>C/O WILLSCOT HOLDINGS CORP 6400 E MCDOWELL RD.,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WillScot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8"/>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SCOTTSDALE, AZ</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85257</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02/22/2026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1,156</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1,945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02/22/2026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366</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22.81</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1,579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1,156</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02/22/2026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1,156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8,690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time-based restricted stock unit ("RSU") represents a contingent right to receive upon vesting one share of common stock of the Issuer, par value $0.0001 per share, or its cash equivalent.</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22, 2024, the Reporting Person was granted 4,622 RSUs which vest annually in four equal installments on each of the first four anniversaries of the grant date subject to the terms and conditions of the Plan and the Restricted Stock Unit Award Agreement entered into between the Issuer and the Reporting Person.</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Peter D. Fetzer as Attorney-in-  </w:t>
      </w:r>
      <w:r>
        <w:rPr>
          <w:rFonts w:ascii="Times New Roman" w:cs="Times New Roman" w:eastAsia="Times New Roman" w:hAnsi="Times New Roman"/>
          <w:sz w:val="32"/>
          <w:szCs w:val="32"/>
          <w:color w:val="0000FF"/>
          <w:vertAlign w:val="subscript"/>
        </w:rPr>
        <w:t>02/22/2026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5529" TargetMode="External"/><Relationship Id="rId14" Type="http://schemas.openxmlformats.org/officeDocument/2006/relationships/hyperlink" Target="http://www.sec.gov/cgi-bin/browse-edgar?action=getcompany&amp;CIK=0001647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2026-02-24T20:59:56Z</dcterms:created>
  <dcterms:modified xsi:type="dcterms:W3CDTF">2026-02-24T20:59:56Z</dcterms:modified>
</cp:coreProperties>
</file>