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SLAGER DONALD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6400 E MCDOWELL RD.,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WillScot Holdings Corp</w:t>
              </w:r>
            </w:hyperlink>
            <w:r>
              <w:rPr/>
              <w:t xml:space="preserve"> [ </w:t>
            </w:r>
            <w:r>
              <w:rPr>
                <w:rFonts w:ascii="Times;serif" w:hAnsi="Times;serif"/>
                <w:color w:val="0000FF"/>
                <w:sz w:val="24"/>
                <w:shd w:fill="FFFFFF" w:val="clear"/>
              </w:rPr>
              <w:t>WSC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6,397</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pursuant to the WillScot Holdings Corp. 2026 Incentive Award Plan and a Restricted Stock Award Agreement between the Issuer and Mr. Slager. These shares comprise part of the Issuer's annual compensation program for non-executive directors and, subject to the terms and conditions of such plan and award agreement, the restrictions on these shares lapse in full one year from the grant date. Mr. Slager's annual compensation has been pro-rated for his service during the remainder of the 2026/2027 annual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Gary Shullaw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5142" TargetMode="External"/><Relationship Id="rId5" Type="http://schemas.openxmlformats.org/officeDocument/2006/relationships/hyperlink" Target="http://www.sec.gov/cgi-bin/browse-edgar?action=getcompany&amp;CIK=0001647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3516</Characters>
  <CharactersWithSpaces>4098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