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Olsson Erik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0"/>
        <w:spacing w:after="0" w:line="325" w:lineRule="auto"/>
        <w:rPr>
          <w:sz w:val="20"/>
          <w:szCs w:val="20"/>
          <w:color w:val="auto"/>
        </w:rPr>
      </w:pPr>
      <w:r>
        <w:rPr>
          <w:rFonts w:ascii="Arial" w:cs="Arial" w:eastAsia="Arial" w:hAnsi="Arial"/>
          <w:sz w:val="18"/>
          <w:szCs w:val="18"/>
          <w:color w:val="0000FF"/>
        </w:rPr>
        <w:t>4646 E VAN BUREN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MOBILE MINI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MINI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22"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PHOENIX</w:t>
            </w:r>
          </w:p>
        </w:tc>
        <w:tc>
          <w:tcPr>
            <w:tcW w:w="1100" w:type="dxa"/>
            <w:vAlign w:val="bottom"/>
          </w:tcPr>
          <w:p>
            <w:pPr>
              <w:ind w:left="260"/>
              <w:spacing w:after="0"/>
              <w:rPr>
                <w:sz w:val="20"/>
                <w:szCs w:val="20"/>
                <w:color w:val="auto"/>
              </w:rPr>
            </w:pPr>
            <w:r>
              <w:rPr>
                <w:rFonts w:ascii="Arial" w:cs="Arial" w:eastAsia="Arial" w:hAnsi="Arial"/>
                <w:sz w:val="18"/>
                <w:szCs w:val="18"/>
                <w:color w:val="0000FF"/>
              </w:rPr>
              <w:t>AZ</w:t>
            </w:r>
          </w:p>
        </w:tc>
        <w:tc>
          <w:tcPr>
            <w:tcW w:w="1680" w:type="dxa"/>
            <w:vAlign w:val="bottom"/>
          </w:tcPr>
          <w:p>
            <w:pPr>
              <w:ind w:left="420"/>
              <w:spacing w:after="0"/>
              <w:rPr>
                <w:sz w:val="20"/>
                <w:szCs w:val="20"/>
                <w:color w:val="auto"/>
              </w:rPr>
            </w:pPr>
            <w:r>
              <w:rPr>
                <w:rFonts w:ascii="Arial" w:cs="Arial" w:eastAsia="Arial" w:hAnsi="Arial"/>
                <w:sz w:val="18"/>
                <w:szCs w:val="18"/>
                <w:color w:val="0000FF"/>
              </w:rPr>
              <w:t>85008</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01/20/2017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2,777</w:t>
            </w:r>
            <w:r>
              <w:rPr>
                <w:rFonts w:ascii="Arial" w:cs="Arial" w:eastAsia="Arial" w:hAnsi="Arial"/>
                <w:sz w:val="22"/>
                <w:szCs w:val="22"/>
                <w:color w:val="008000"/>
                <w:w w:val="79"/>
                <w:vertAlign w:val="superscript"/>
              </w:rPr>
              <w:t>(1)</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28.7</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115,571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Shares withheld to satisfy tax withholding for vesting of restricted stock.</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Christopher J. Miner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79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7983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934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3420" cy="8890"/>
                    </a:xfrm>
                    <a:prstGeom prst="rect">
                      <a:avLst/>
                    </a:prstGeom>
                    <a:noFill/>
                  </pic:spPr>
                </pic:pic>
              </a:graphicData>
            </a:graphic>
          </wp:anchor>
        </w:drawing>
      </w:r>
    </w:p>
    <w:p>
      <w:pPr>
        <w:spacing w:after="0" w:line="4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5"/>
          <w:szCs w:val="15"/>
          <w:color w:val="0000FF"/>
        </w:rPr>
        <w:t>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 FOR</w:t>
      </w:r>
    </w:p>
    <w:p>
      <w:pPr>
        <w:spacing w:after="0" w:line="238" w:lineRule="auto"/>
        <w:rPr>
          <w:sz w:val="20"/>
          <w:szCs w:val="20"/>
          <w:color w:val="auto"/>
        </w:rPr>
      </w:pPr>
      <w:r>
        <w:rPr>
          <w:rFonts w:ascii="Courier New" w:cs="Courier New" w:eastAsia="Courier New" w:hAnsi="Courier New"/>
          <w:sz w:val="18"/>
          <w:szCs w:val="18"/>
          <w:color w:val="auto"/>
        </w:rPr>
        <w:t>SECTION 16 REPORTING OBLIGATIONS</w:t>
      </w:r>
    </w:p>
    <w:p>
      <w:pPr>
        <w:spacing w:after="0" w:line="200" w:lineRule="exact"/>
        <w:rPr>
          <w:sz w:val="20"/>
          <w:szCs w:val="20"/>
          <w:color w:val="auto"/>
        </w:rPr>
      </w:pPr>
    </w:p>
    <w:p>
      <w:pPr>
        <w:spacing w:after="0" w:line="210"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Christopher J. Miner as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United States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and Exchange Act of 1934 or any rule or regulation of the SEC;</w:t>
      </w:r>
    </w:p>
    <w:p>
      <w:pPr>
        <w:spacing w:after="0" w:line="209" w:lineRule="exact"/>
        <w:rPr>
          <w:rFonts w:ascii="Courier New" w:cs="Courier New" w:eastAsia="Courier New" w:hAnsi="Courier New"/>
          <w:sz w:val="18"/>
          <w:szCs w:val="18"/>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of Mobile Mini, Inc. (the "Company"), any such Forms 3, 4 or 5, in accordance with Section 16(a) of the Securities Exchange Act of 1934 and the rules thereunder, and any other forms or reports the undersigned may be required to file in connection with the undersigned's ownership, acquisition, or disposition of securities of the Company.</w:t>
      </w:r>
    </w:p>
    <w:p>
      <w:pPr>
        <w:spacing w:after="0" w:line="209" w:lineRule="exact"/>
        <w:rPr>
          <w:rFonts w:ascii="Courier New" w:cs="Courier New" w:eastAsia="Courier New" w:hAnsi="Courier New"/>
          <w:sz w:val="18"/>
          <w:szCs w:val="18"/>
          <w:color w:val="auto"/>
        </w:rPr>
      </w:pPr>
    </w:p>
    <w:p>
      <w:pPr>
        <w:ind w:right="1579" w:firstLine="8"/>
        <w:spacing w:after="0" w:line="268" w:lineRule="auto"/>
        <w:tabs>
          <w:tab w:leader="none" w:pos="84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Forms 3, 4 or 5</w:t>
      </w:r>
    </w:p>
    <w:p>
      <w:pPr>
        <w:ind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other form or report and timely file such form with the SEC and any stock exchange or similar authority; and</w:t>
      </w:r>
    </w:p>
    <w:p>
      <w:pPr>
        <w:spacing w:after="0" w:line="208" w:lineRule="exact"/>
        <w:rPr>
          <w:rFonts w:ascii="Courier New" w:cs="Courier New" w:eastAsia="Courier New" w:hAnsi="Courier New"/>
          <w:sz w:val="16"/>
          <w:szCs w:val="16"/>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579" w:firstLine="843"/>
        <w:spacing w:after="0" w:line="271"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of revocation, hereby ratifying and confirming all that such attorney-in-fact, or such attorney-in-fact's substitute or substitutes, shall lawfully do or cause to be done by virtue of serving in such capacity at the undersigned, are not assuming, nor is the Company assuming, any of the undersigned's responsibilities to comply with Section 16 of the Securities Exchange Act of 1934.</w:t>
      </w:r>
    </w:p>
    <w:p>
      <w:pPr>
        <w:spacing w:after="0" w:line="3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19th day of March, 2013.</w:t>
      </w:r>
    </w:p>
    <w:p>
      <w:pPr>
        <w:spacing w:after="0" w:line="200" w:lineRule="exact"/>
        <w:rPr>
          <w:sz w:val="20"/>
          <w:szCs w:val="20"/>
          <w:color w:val="auto"/>
        </w:rPr>
      </w:pPr>
    </w:p>
    <w:p>
      <w:pPr>
        <w:spacing w:after="0" w:line="205"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Erik Olsson</w:t>
      </w: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Name: Erik Olsson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0231" TargetMode="External"/><Relationship Id="rId13" Type="http://schemas.openxmlformats.org/officeDocument/2006/relationships/hyperlink" Target="http://www.sec.gov/cgi-bin/browse-edgar?action=getcompany&amp;CIK=00009111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2019-12-24T03:30:16Z</dcterms:created>
  <dcterms:modified xsi:type="dcterms:W3CDTF">2019-12-24T03:30:16Z</dcterms:modified>
</cp:coreProperties>
</file>